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4C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EA184C">
        <w:rPr>
          <w:rFonts w:ascii="Times New Roman" w:hAnsi="Times New Roman"/>
          <w:b/>
          <w:sz w:val="32"/>
          <w:szCs w:val="32"/>
        </w:rPr>
        <w:t>ЭКОЛОГИИ И</w:t>
      </w:r>
    </w:p>
    <w:p w:rsidR="005C7AFF" w:rsidRDefault="00EA184C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ПРИРОДОПОЛЬЗОВАНИЮ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2594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7469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B574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072744">
        <w:rPr>
          <w:rFonts w:ascii="Times New Roman" w:hAnsi="Times New Roman"/>
          <w:sz w:val="28"/>
          <w:szCs w:val="28"/>
        </w:rPr>
        <w:t>марта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301D40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>по</w:t>
      </w:r>
      <w:r w:rsidR="00EA184C">
        <w:rPr>
          <w:rFonts w:ascii="Times New Roman" w:hAnsi="Times New Roman"/>
          <w:b/>
          <w:sz w:val="24"/>
          <w:szCs w:val="24"/>
        </w:rPr>
        <w:t xml:space="preserve"> экологии и природопользованию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0342AF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0342AF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0342AF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</w:t>
      </w:r>
      <w:r w:rsidR="000342AF">
        <w:rPr>
          <w:rFonts w:ascii="Times New Roman" w:hAnsi="Times New Roman"/>
          <w:sz w:val="24"/>
          <w:szCs w:val="24"/>
        </w:rPr>
        <w:t>кам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3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A14A89">
        <w:rPr>
          <w:rFonts w:ascii="Times New Roman" w:hAnsi="Times New Roman"/>
          <w:sz w:val="24"/>
          <w:szCs w:val="24"/>
        </w:rPr>
        <w:t>несколько</w:t>
      </w:r>
      <w:r w:rsidR="00183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C97D9F" w:rsidRDefault="00453F04" w:rsidP="00EA184C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EA184C" w:rsidRPr="000E0317" w:rsidRDefault="00EA184C" w:rsidP="00EA184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9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57469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72744">
        <w:rPr>
          <w:rFonts w:ascii="Times New Roman" w:hAnsi="Times New Roman"/>
          <w:b/>
          <w:sz w:val="24"/>
          <w:szCs w:val="24"/>
        </w:rPr>
        <w:t>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301D40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 w:rsidR="00CD10A6"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CD10A6" w:rsidRDefault="00CD10A6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CD10A6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 w:rsidR="00CD10A6"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EA184C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природопользование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973AC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EA184C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EA184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экологии и природопользованию</w:t>
            </w:r>
            <w:r w:rsidR="00C97D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072744" w:rsidRDefault="00072744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C97D9F" w:rsidRDefault="00C97D9F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C97D9F" w:rsidRDefault="00C97D9F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072744" w:rsidRDefault="00072744" w:rsidP="00072744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72744" w:rsidRPr="005E5936" w:rsidRDefault="00072744" w:rsidP="00072744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072744" w:rsidRPr="005E593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72744" w:rsidRPr="00324A6C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072744" w:rsidRPr="00324A6C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072744" w:rsidRPr="005E5936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Education</w:t>
      </w:r>
      <w:proofErr w:type="spellEnd"/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072744" w:rsidRPr="008B63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72744" w:rsidRPr="00C41946" w:rsidRDefault="00072744" w:rsidP="00072744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072744" w:rsidRPr="00242DFE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072744" w:rsidRDefault="00072744" w:rsidP="00072744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5AF" w:rsidRPr="00072744" w:rsidRDefault="00072744" w:rsidP="00072744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07274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2744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2D0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1D40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2303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3ACA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14A89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57469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45EA9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97D9F"/>
    <w:rsid w:val="00CA3791"/>
    <w:rsid w:val="00CA4EEB"/>
    <w:rsid w:val="00CA6362"/>
    <w:rsid w:val="00CB14EA"/>
    <w:rsid w:val="00CB6477"/>
    <w:rsid w:val="00CB7410"/>
    <w:rsid w:val="00CC06DA"/>
    <w:rsid w:val="00CD10A6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8704C"/>
    <w:rsid w:val="00EA1632"/>
    <w:rsid w:val="00EA184C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F1A8-FA24-4C8C-BA35-556E4DF2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159</cp:revision>
  <dcterms:created xsi:type="dcterms:W3CDTF">2016-02-12T19:07:00Z</dcterms:created>
  <dcterms:modified xsi:type="dcterms:W3CDTF">2026-03-01T12:14:00Z</dcterms:modified>
</cp:coreProperties>
</file>