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B0" w:rsidRPr="00F35EBA" w:rsidRDefault="00C465B0" w:rsidP="00C465B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C53C8B" w:rsidRPr="0029326E" w:rsidRDefault="00C05DEF" w:rsidP="00C05DEF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711A81">
        <w:rPr>
          <w:rFonts w:ascii="Arial" w:hAnsi="Arial"/>
          <w:b/>
          <w:szCs w:val="28"/>
        </w:rPr>
        <w:t xml:space="preserve">ЛУЧШИЕ НАУЧНЫЕ ТЕЗИСЫ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</w:t>
      </w:r>
      <w:r w:rsidR="001F2E42">
        <w:rPr>
          <w:rFonts w:ascii="Arial" w:hAnsi="Arial"/>
          <w:b/>
          <w:szCs w:val="28"/>
        </w:rPr>
        <w:t>2025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711A81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C53C8B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C53C8B">
        <w:rPr>
          <w:b/>
          <w:szCs w:val="28"/>
        </w:rPr>
        <w:t xml:space="preserve"> </w:t>
      </w:r>
      <w:r w:rsidR="001F2E42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711A81">
        <w:rPr>
          <w:b/>
          <w:spacing w:val="-4"/>
          <w:sz w:val="24"/>
          <w:szCs w:val="24"/>
        </w:rPr>
        <w:t>9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01</w:t>
      </w:r>
      <w:r w:rsidRPr="004D0713">
        <w:rPr>
          <w:b/>
          <w:spacing w:val="-4"/>
          <w:sz w:val="24"/>
          <w:szCs w:val="24"/>
        </w:rPr>
        <w:t>.</w:t>
      </w:r>
      <w:r w:rsidR="001F2E42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711A81">
        <w:rPr>
          <w:b/>
          <w:spacing w:val="-4"/>
          <w:sz w:val="24"/>
          <w:szCs w:val="24"/>
        </w:rPr>
        <w:t>30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711A81">
        <w:rPr>
          <w:b/>
          <w:spacing w:val="-4"/>
          <w:sz w:val="24"/>
          <w:szCs w:val="24"/>
        </w:rPr>
        <w:t>января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711A8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февраля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="001F2E4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</w:t>
      </w:r>
      <w:r w:rsidR="003B2BE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11A81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1F2E42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7"/>
        <w:gridCol w:w="2388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516BAE" w:rsidRDefault="00C05DEF" w:rsidP="00711A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711A81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Лучшие научные тезисы</w:t>
            </w: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– </w:t>
            </w:r>
            <w:r w:rsidR="001F2E42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2025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</w:t>
      </w:r>
      <w:r w:rsidR="00560A9E">
        <w:rPr>
          <w:spacing w:val="-4"/>
          <w:sz w:val="20"/>
        </w:rPr>
        <w:t>доктор</w:t>
      </w:r>
      <w:r>
        <w:rPr>
          <w:spacing w:val="-4"/>
          <w:sz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560A9E" w:rsidRDefault="00560A9E" w:rsidP="00713A85">
      <w:pPr>
        <w:pStyle w:val="a5"/>
        <w:jc w:val="both"/>
        <w:rPr>
          <w:spacing w:val="-4"/>
          <w:sz w:val="20"/>
        </w:rPr>
      </w:pPr>
      <w:r w:rsidRPr="00560A9E">
        <w:rPr>
          <w:spacing w:val="-4"/>
          <w:sz w:val="20"/>
        </w:rPr>
        <w:t xml:space="preserve">4. </w:t>
      </w:r>
      <w:proofErr w:type="spellStart"/>
      <w:r w:rsidRPr="00560A9E">
        <w:rPr>
          <w:spacing w:val="-4"/>
          <w:sz w:val="20"/>
        </w:rPr>
        <w:t>Равочкин</w:t>
      </w:r>
      <w:proofErr w:type="spellEnd"/>
      <w:r w:rsidRPr="00560A9E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560A9E">
        <w:rPr>
          <w:spacing w:val="-4"/>
          <w:sz w:val="20"/>
        </w:rPr>
        <w:t>Полецкова</w:t>
      </w:r>
      <w:proofErr w:type="spellEnd"/>
      <w:r w:rsidRPr="00560A9E">
        <w:rPr>
          <w:spacing w:val="-4"/>
          <w:sz w:val="20"/>
        </w:rPr>
        <w:t>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</w:t>
      </w:r>
      <w:r w:rsidR="00560A9E">
        <w:rPr>
          <w:spacing w:val="-4"/>
          <w:sz w:val="20"/>
        </w:rPr>
        <w:t xml:space="preserve">доктор </w:t>
      </w:r>
      <w:bookmarkStart w:id="0" w:name="_GoBack"/>
      <w:bookmarkEnd w:id="0"/>
      <w:r>
        <w:rPr>
          <w:spacing w:val="-4"/>
          <w:sz w:val="20"/>
        </w:rPr>
        <w:t>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60A9E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C05DEF" w:rsidP="00711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11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Лучшие научные тезисы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1F2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F2E42" w:rsidRPr="009C4827" w:rsidRDefault="001F2E42" w:rsidP="001F2E4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F2E42" w:rsidRPr="009C4827" w:rsidRDefault="001F2E42" w:rsidP="001F2E4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1D476B" w:rsidRPr="00816F40" w:rsidRDefault="001F2E42" w:rsidP="001F2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F31E1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5316A4" w:rsidRPr="00ED2DFA" w:rsidRDefault="005316A4" w:rsidP="005316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316A4" w:rsidRPr="00ED2DFA" w:rsidRDefault="005316A4" w:rsidP="005316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316A4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5316A4" w:rsidRPr="00B546E2" w:rsidRDefault="005316A4" w:rsidP="005316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5316A4" w:rsidRPr="00ED2DFA" w:rsidRDefault="005316A4" w:rsidP="005316A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A56DC" w:rsidRPr="00711A81" w:rsidRDefault="005316A4" w:rsidP="00531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711A8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2E42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2BE6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16A4"/>
    <w:rsid w:val="005335BF"/>
    <w:rsid w:val="00536038"/>
    <w:rsid w:val="0053757E"/>
    <w:rsid w:val="0054031E"/>
    <w:rsid w:val="005514B3"/>
    <w:rsid w:val="00560A9E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447E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0FA8"/>
    <w:rsid w:val="00BF3133"/>
    <w:rsid w:val="00BF3188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B924-8448-4BA5-B8EB-C6969295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2024-08-20T07:58:00Z</dcterms:created>
  <dcterms:modified xsi:type="dcterms:W3CDTF">2025-01-02T18:42:00Z</dcterms:modified>
</cp:coreProperties>
</file>